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17" w:rsidRDefault="002F3D17" w:rsidP="002F3D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Ветхий Завет</w:t>
      </w:r>
    </w:p>
    <w:p w:rsidR="002F3D17" w:rsidRDefault="002F3D17" w:rsidP="002F3D17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667000"/>
            <wp:effectExtent l="19050" t="0" r="0" b="0"/>
            <wp:docPr id="9" name="Picture 1" descr="http://www.islamreligion.com/articles/images/The_Old_Testamen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The_Old_Testament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«…книга эта весьма интересна. В ней есть великолепные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поэтические места; и несколько неглупых басен; и несколько кровавых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исторических хроник; и несколько полезных нравоучений; и множество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непристойностей; и невероятное количество лжи».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            </w:t>
      </w:r>
      <w:r w:rsidRPr="002F3D1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Марк Твен, Письма с Земли, том</w:t>
      </w:r>
      <w:r w:rsidRPr="002F3D17">
        <w:rPr>
          <w:rFonts w:ascii="Times New Roman" w:eastAsia="Times New Roman" w:hAnsi="Times New Roman" w:cs="Times New Roman"/>
          <w:color w:val="000000"/>
          <w:sz w:val="26"/>
          <w:lang w:val="ru-RU"/>
        </w:rPr>
        <w:t> 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II</w:t>
      </w:r>
      <w:bookmarkStart w:id="0" w:name="_ednref1"/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"http://www.islamreligion.com/ru/articles/551/" \l "_edn1" \o "" </w:instrTex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F3D17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Ну что ж, начнем. Попытаемся для начала ввести «в  ковчег … от всякой плоти по паре», а, затем, уже…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Постойте, постойте… А было ли это «от всякой плоти по паре», как описано в Бытие 6:19, или все же «… скота чистого … по семи…, а из скота нечистого по два …», как утверждает Бытие 7:2-3?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Нда-а. Ну, ничего, у нас ведь есть около 120 лет, чтобы поразмышлять над этим, ведь именно таков срок человеческой жизни, обещанный Богом в Бытие 6:3. Поэтому, уподобившись Симу…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Стоп. Неудачный пример. Бытие 11:11 утверждает, что «Сим жил пятьсот лет…» Хорошо, оставим Сима в покое. Возьмем, к примеру, Ноя… Но тут опять не все ладно. В Бытие 9:29 говорится, что «всех же дней Ноевых было девятьсот пятьдесят лет, и он умер». Как видите, в Бытие 6:3 нам обещают жизненный срок в 120 лет, но, однако, всего лишь через несколько строк мы обнаруживаем, что Сим и Ной благополучно нарушают это «богом установленное» правило.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Ух, кажется надо передохнуть.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Давайте взглянем на ветхозаветные даты под другим углом. В Бытие 16:16 сообщается: «Аврам был восьмидесяти шести лет, когда Агарь родила Авраму Измаила». А вот слова Бытия 21:5: «Авраам был ста лет, 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когда родился у него Исаак, сын его». Таким образом, отнимем от ста восемьдесят шесть и получим – четырнадцать. То есть, Измаилу исполнилось четырнадцать лет, когда родился Исаак. Позднее, в Бытие 21:8 мы обнаруживаем: «Дитя (Исаак) выросло и отнято от груди…» В наши дни, на Среднем Востоке, отлучение младенцев от груди происходит в два года, в соответствии с устоявшимися традициями.</w:t>
      </w:r>
      <w:r w:rsidRPr="002F3D1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Таким образом, прибавим к четырнадцати два, и получится, что Измаилу исполнилось шестнадцать лет, когда Сара потребовала его изгнания: «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 сказала Аврааму: выгони эту рабыню и сына ее, ибо не наследует сын рабыни сей с сыном моим Исааком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» (Бытие 21:10)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Ну как, пока все идет гладко?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Относительно…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Пропустив несколько строчек, мы обнаруживаем, что Ветхий Завет описывает Измаила, как беспомощного мальчика, а не как крепкого шестнадцатилетнего юношу: «На следующее утро Авраам взял хлеба и немного воды, дал Агари, и та ушла вместе со своим мальчиком и пошла через пустыню Вирсавию. Вскоре вода кончилась. Агарь посадила сына под куст и, отойдя немного подальше, остановилась и села. Она думала, что ее сын умрет без воды, и не хотела видеть, как он умирает, поэтому она сидела и плакала. Бог услышал плач мальчика, и Ангел Божий с небес воззвал к Агари: «Что случилось, Агарь? Не бойся! Господь услышал плач мальчика. Пойди, помоги ему, возьми за руку и веди. Я сделаю его отцом многочисленного народа». Бог дал Агари увидеть колодец с водой, она подошла к колодцу, наполнила мех водой и дала мальчику напиться»</w:t>
      </w:r>
      <w:bookmarkStart w:id="1" w:name="_ednref2"/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"http://www.islamreligion.com/ru/articles/551/" \l "_edn2" \o "" </w:instrTex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F3D17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Шестнадцатилетнего юношу называют мальчиком?!  И это, несмотря на то, что в те времена и в той местности, шестнадцатилетний человек, как правило, имел по нескольку детей и являлся кормильцем семьи! Юноши в этом возрасте были уже охотниками, воинами, а некоторые из них, хоть это и происходило нечасто, восходили на царский престол. То есть, во времена Измаила, шестнадцать лет – это возраст полноценного мужчины. А теперь, можете ли вы себе представить, как бедная Агарь ведет за ручку шестнадцатилетнего «мальчугана»? Оставляет свое беспомощное дитя под кустом громко плачущим? И, наконец, неужели вы поверите в то, что шестнадцатилетний Измаил оказался настолько слабым, что его матери пришлось самой идти к колодцу, набирать воды, и поить его?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Это именно то, во что нас заставляют поверить.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Но это еще не все…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Во второй книге Летопись 22:2 говорится: «Ему (Охозии) было сорок два года, когда он начал править...»</w:t>
      </w:r>
      <w:bookmarkStart w:id="2" w:name="_ednref3"/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"http://www.islamreligion.com/ru/articles/551/" \l "_edn3" \o "" </w:instrTex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F3D17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[3]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2F3D1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Гм… Сорок два года... Казалось бы, ничего удивительного, если бы не следующий факт - в четвертой 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Книге Царств 8:26 говорится: «Охозии было двадцать два, когда он стал царем…»  Так какое же из двух сообщений правильно? Сорок два года или двадцать два.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Давайте постараемся найти ответ в самой Библии. Во второй Книге Летопись 21:20 говориться о том, что отцу Охозии, царю Иораму было сорок лет, когда тот скончался.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Гм.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Царь Иорам умер в возрасте сорока лет, оставив после себя сорокадвухлетнего сына? Другими словами, царь Иорам был на два года младше своего родного сына. Поистине, арифметика в стиле Микки Мауса. И, пока логический ответ приближается к вам со световой скоростью, взгляните на следующее: во второй Книге Летопись 22:1 сообщается, что Охозия был младшим сыном царя Иорама, так как враги убили всех его старших сыновей. 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если Охозия был на два года старше своего отца, то насколько же лет были старше отца братья Охозии?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Очевидно, что информация, представленная  во второй Книге Летопись 21:20, является неверной, и, следовательно, четвертая Книга Царств 8:26, в которой говорится, что Охозия был двадцати двух лет от роду, когда вступил на престол – более корректна.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царь Иорам умер, когда ему было сорок лет (вторая Книга Летопись 21:20) и царство перешло к его двадцатидвухлетнему сыну Охозии (четвертая Книга Царств 8:26).  Это значит, что Иораму было восемнадцать лет, когда родился Охозия, и, возможно, меньше семнадцати, когда его младший сын был зачат. Мы также узнали, что у Иорама были старшие сыновья, кроме Охозии (вторая Книга Летопись 22:1), и, вероятнее всего, Иорама создал семью, когда ему было меньше пятнадцати лет. Так почему же нам пытаются представить шестнадцатилетнего Измаила в образе хилого, беспомощного ребенка. Он, как мы видим, жил во времена, когда подростки рано становились мужчинами.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Но вернемся ко второй Книге Летопись 22:2, в которой говорится, что Охозии было сорок два года, когда он стал царем.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 w:rsidRPr="002F3D1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это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? Опечатка? Несомненно.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Но не это главное.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Исаия 40:8 говорит, что «слово Бога нашего пребудет вовеки…» Это утверждение исключает любые ошибки в Писании, какими бы незначительными они ни были.  Фактически, в соответствии с Исаия 40:8, слово, не выдержавшее испытание временем, не считается словом Бога.   Тогда, возникает резонный вопрос о происхождении тех строк в Библии, 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которые оказались ошибочными. Кто же является их автором – Бог или сатана?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Заметьте, что даже Ветхий Завет не может отличить Бога от сатаны.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Во второй Книге Царств 24:1 говорится: «Гнев Господень опять возгорелся на Израильтян, и возбудил он в них Давида сказать: пойди, исчисли Израиля…». Однако в первой Книге Паралипоменон 21:1 мы читаем: «И восстал сатана на Израиля, и возбудил Давида сделать счисление Израильтян…»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Так кто же это был? Господь или сатана? Невелика разница?!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В голову сразу приходит мысль о «краже личности»</w:t>
      </w:r>
      <w:bookmarkStart w:id="3" w:name="_ednref4"/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"http://www.islamreligion.com/ru/articles/551/" \l "_edn4" \o "" </w:instrTex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F3D17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[4]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не правда ли?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Но, если серьезно, то ошибка вполне понятна. В конце-то концов, довольно таки трудно определить того, кто с тобой говорит, если ты не способен видеть его воочию. Разве не сказал Бог в Исходе 33:20: «Но тебе нельзя видеть Моего лица, ибо человек не может видеть Меня и остаться в живых».   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Вот вам и следствие. Никто не может видеть Бога и остаться в живых.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Ну…, за исключением Иакова, конечно. Бытие 32:30 сообщает нам: «И нарек Иаков имя месту тому: Пенуэл; ибо, говорил он, я видел Бога лицем к лицу, и сохранилась душа моя». И не забудьте, также, о Моисее: «И говорил Господь с Моисеем лицом к лицу, как бы говорил кто с другом своим» (Исход 33:11)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Итак, никто не может видеть Бога и остаться в живых.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Иакова и Моисея.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Но разве Бог упоминал о каких-либо исключениях.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Возможно, Он просто передумал.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А если нет, то тогда…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Copyright</w:t>
      </w:r>
      <w:r w:rsidRPr="002F3D17">
        <w:rPr>
          <w:rFonts w:ascii="Times New Roman" w:eastAsia="Times New Roman" w:hAnsi="Times New Roman" w:cs="Times New Roman"/>
          <w:color w:val="000000"/>
          <w:sz w:val="26"/>
          <w:lang w:val="ru-RU"/>
        </w:rPr>
        <w:t> 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© 2007 Авторские права принадлежат Лоренсу Б. Брауну (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Laurence B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2F3D17">
        <w:rPr>
          <w:rFonts w:ascii="Times New Roman" w:eastAsia="Times New Roman" w:hAnsi="Times New Roman" w:cs="Times New Roman"/>
          <w:color w:val="000000"/>
          <w:sz w:val="26"/>
          <w:lang w:val="ru-RU"/>
        </w:rPr>
        <w:t> 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</w:rPr>
        <w:t>Brown); перевод осуществлен с его согласия.</w:t>
      </w:r>
    </w:p>
    <w:p w:rsidR="002F3D17" w:rsidRPr="002F3D17" w:rsidRDefault="002F3D17" w:rsidP="002F3D17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F3D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Выше, мы представили вашему вниманию отрывок из книги др. Брауна «</w:t>
      </w:r>
      <w:r w:rsidRPr="002F3D1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MisGod</w:t>
      </w:r>
      <w:r w:rsidRPr="002F3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'</w:t>
      </w:r>
      <w:r w:rsidRPr="002F3D1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ed</w:t>
      </w:r>
      <w:r w:rsidRPr="002F3D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», которую предполагается издать вместе с ее продолжением «</w:t>
      </w:r>
      <w:r w:rsidRPr="002F3D1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God</w:t>
      </w:r>
      <w:r w:rsidRPr="002F3D1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'</w:t>
      </w:r>
      <w:r w:rsidRPr="002F3D1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ed</w:t>
      </w:r>
      <w:r w:rsidRPr="002F3D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». С обеими книгами (на английском языке) можно ознакомиться на сайте автора </w:t>
      </w:r>
      <w:r w:rsidRPr="002F3D17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hyperlink r:id="rId5" w:history="1">
        <w:r w:rsidRPr="002F3D17">
          <w:rPr>
            <w:rFonts w:ascii="Times New Roman" w:eastAsia="Times New Roman" w:hAnsi="Times New Roman" w:cs="Times New Roman"/>
            <w:color w:val="800080"/>
            <w:sz w:val="26"/>
            <w:u w:val="single"/>
          </w:rPr>
          <w:t>www</w:t>
        </w:r>
        <w:r w:rsidRPr="002F3D17">
          <w:rPr>
            <w:rFonts w:ascii="Times New Roman" w:eastAsia="Times New Roman" w:hAnsi="Times New Roman" w:cs="Times New Roman"/>
            <w:color w:val="800080"/>
            <w:sz w:val="26"/>
            <w:u w:val="single"/>
            <w:lang w:val="ru-RU"/>
          </w:rPr>
          <w:t>.</w:t>
        </w:r>
        <w:r w:rsidRPr="002F3D17">
          <w:rPr>
            <w:rFonts w:ascii="Times New Roman" w:eastAsia="Times New Roman" w:hAnsi="Times New Roman" w:cs="Times New Roman"/>
            <w:color w:val="800080"/>
            <w:sz w:val="26"/>
            <w:u w:val="single"/>
          </w:rPr>
          <w:t>leveltruth.com</w:t>
        </w:r>
      </w:hyperlink>
      <w:r w:rsidRPr="002F3D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 С др. Брауном можно связаться, отправив сообщение на его почтовый ящик:</w:t>
      </w:r>
      <w:hyperlink r:id="rId6" w:history="1">
        <w:r w:rsidRPr="002F3D17">
          <w:rPr>
            <w:rFonts w:ascii="Times New Roman" w:eastAsia="Times New Roman" w:hAnsi="Times New Roman" w:cs="Times New Roman"/>
            <w:color w:val="800080"/>
            <w:sz w:val="26"/>
            <w:u w:val="single"/>
          </w:rPr>
          <w:t>BrownL38@yahoo</w:t>
        </w:r>
        <w:r w:rsidRPr="002F3D17">
          <w:rPr>
            <w:rFonts w:ascii="Times New Roman" w:eastAsia="Times New Roman" w:hAnsi="Times New Roman" w:cs="Times New Roman"/>
            <w:color w:val="800080"/>
            <w:sz w:val="26"/>
            <w:u w:val="single"/>
            <w:lang w:val="ru-RU"/>
          </w:rPr>
          <w:t>.</w:t>
        </w:r>
        <w:r w:rsidRPr="002F3D17">
          <w:rPr>
            <w:rFonts w:ascii="Times New Roman" w:eastAsia="Times New Roman" w:hAnsi="Times New Roman" w:cs="Times New Roman"/>
            <w:color w:val="800080"/>
            <w:sz w:val="26"/>
            <w:u w:val="single"/>
          </w:rPr>
          <w:t>com</w:t>
        </w:r>
      </w:hyperlink>
    </w:p>
    <w:p w:rsidR="002F3D17" w:rsidRPr="002F3D17" w:rsidRDefault="002F3D17" w:rsidP="002F3D17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F3D17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2F3D17" w:rsidRPr="002F3D17" w:rsidRDefault="002F3D17" w:rsidP="002F3D17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F3D17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2F3D17" w:rsidRPr="002F3D17" w:rsidRDefault="002F3D17" w:rsidP="002F3D17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F3D17"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>Примечания:</w:t>
      </w:r>
    </w:p>
    <w:bookmarkStart w:id="4" w:name="_edn1"/>
    <w:p w:rsidR="002F3D17" w:rsidRPr="002F3D17" w:rsidRDefault="002F3D17" w:rsidP="002F3D1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F3D17">
        <w:rPr>
          <w:rFonts w:ascii="Times New Roman" w:eastAsia="Times New Roman" w:hAnsi="Times New Roman" w:cs="Times New Roman"/>
          <w:color w:val="000000"/>
        </w:rPr>
        <w:fldChar w:fldCharType="begin"/>
      </w:r>
      <w:r w:rsidRPr="002F3D17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"http://www.islamreligion.com/ru/articles/551/" \l "_ednref1" \o "" </w:instrText>
      </w:r>
      <w:r w:rsidRPr="002F3D1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F3D17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2F3D1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2F3D17">
        <w:rPr>
          <w:rFonts w:ascii="Times New Roman" w:eastAsia="Times New Roman" w:hAnsi="Times New Roman" w:cs="Times New Roman"/>
          <w:color w:val="000000"/>
        </w:rPr>
        <w:t> </w: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t>В переводе И.Гуровой</w:t>
      </w:r>
    </w:p>
    <w:bookmarkStart w:id="5" w:name="_edn2"/>
    <w:p w:rsidR="002F3D17" w:rsidRPr="002F3D17" w:rsidRDefault="002F3D17" w:rsidP="002F3D1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F3D17">
        <w:rPr>
          <w:rFonts w:ascii="Times New Roman" w:eastAsia="Times New Roman" w:hAnsi="Times New Roman" w:cs="Times New Roman"/>
          <w:color w:val="000000"/>
        </w:rPr>
        <w:fldChar w:fldCharType="begin"/>
      </w:r>
      <w:r w:rsidRPr="002F3D17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"http://www.islamreligion.com/ru/articles/551/" \l "_ednref2" \o "" </w:instrText>
      </w:r>
      <w:r w:rsidRPr="002F3D1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F3D17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2F3D1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2F3D17">
        <w:rPr>
          <w:rFonts w:ascii="Times New Roman" w:eastAsia="Times New Roman" w:hAnsi="Times New Roman" w:cs="Times New Roman"/>
          <w:color w:val="000000"/>
        </w:rPr>
        <w:t> </w: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t>Бытие 21:14-19.  Стандартная русская версия Всемирного Центра по переводу Библии.</w:t>
      </w:r>
    </w:p>
    <w:bookmarkStart w:id="6" w:name="_edn3"/>
    <w:p w:rsidR="002F3D17" w:rsidRPr="002F3D17" w:rsidRDefault="002F3D17" w:rsidP="002F3D1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F3D17">
        <w:rPr>
          <w:rFonts w:ascii="Times New Roman" w:eastAsia="Times New Roman" w:hAnsi="Times New Roman" w:cs="Times New Roman"/>
          <w:color w:val="000000"/>
        </w:rPr>
        <w:fldChar w:fldCharType="begin"/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2F3D17">
        <w:rPr>
          <w:rFonts w:ascii="Times New Roman" w:eastAsia="Times New Roman" w:hAnsi="Times New Roman" w:cs="Times New Roman"/>
          <w:color w:val="000000"/>
        </w:rPr>
        <w:instrText>HYPERLINK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 xml:space="preserve"> "</w:instrText>
      </w:r>
      <w:r w:rsidRPr="002F3D17">
        <w:rPr>
          <w:rFonts w:ascii="Times New Roman" w:eastAsia="Times New Roman" w:hAnsi="Times New Roman" w:cs="Times New Roman"/>
          <w:color w:val="000000"/>
        </w:rPr>
        <w:instrText>http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://</w:instrText>
      </w:r>
      <w:r w:rsidRPr="002F3D17">
        <w:rPr>
          <w:rFonts w:ascii="Times New Roman" w:eastAsia="Times New Roman" w:hAnsi="Times New Roman" w:cs="Times New Roman"/>
          <w:color w:val="000000"/>
        </w:rPr>
        <w:instrText>www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2F3D17">
        <w:rPr>
          <w:rFonts w:ascii="Times New Roman" w:eastAsia="Times New Roman" w:hAnsi="Times New Roman" w:cs="Times New Roman"/>
          <w:color w:val="000000"/>
        </w:rPr>
        <w:instrText>islamreligion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2F3D17">
        <w:rPr>
          <w:rFonts w:ascii="Times New Roman" w:eastAsia="Times New Roman" w:hAnsi="Times New Roman" w:cs="Times New Roman"/>
          <w:color w:val="000000"/>
        </w:rPr>
        <w:instrText>com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2F3D17">
        <w:rPr>
          <w:rFonts w:ascii="Times New Roman" w:eastAsia="Times New Roman" w:hAnsi="Times New Roman" w:cs="Times New Roman"/>
          <w:color w:val="000000"/>
        </w:rPr>
        <w:instrText>ru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2F3D17">
        <w:rPr>
          <w:rFonts w:ascii="Times New Roman" w:eastAsia="Times New Roman" w:hAnsi="Times New Roman" w:cs="Times New Roman"/>
          <w:color w:val="000000"/>
        </w:rPr>
        <w:instrText>articles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/551/" \</w:instrText>
      </w:r>
      <w:r w:rsidRPr="002F3D17">
        <w:rPr>
          <w:rFonts w:ascii="Times New Roman" w:eastAsia="Times New Roman" w:hAnsi="Times New Roman" w:cs="Times New Roman"/>
          <w:color w:val="000000"/>
        </w:rPr>
        <w:instrText>l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 xml:space="preserve"> "_</w:instrText>
      </w:r>
      <w:r w:rsidRPr="002F3D17">
        <w:rPr>
          <w:rFonts w:ascii="Times New Roman" w:eastAsia="Times New Roman" w:hAnsi="Times New Roman" w:cs="Times New Roman"/>
          <w:color w:val="000000"/>
        </w:rPr>
        <w:instrText>ednref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3" \</w:instrText>
      </w:r>
      <w:r w:rsidRPr="002F3D17">
        <w:rPr>
          <w:rFonts w:ascii="Times New Roman" w:eastAsia="Times New Roman" w:hAnsi="Times New Roman" w:cs="Times New Roman"/>
          <w:color w:val="000000"/>
        </w:rPr>
        <w:instrText>o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 xml:space="preserve"> "" </w:instrText>
      </w:r>
      <w:r w:rsidRPr="002F3D1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F3D17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  <w:lang w:val="ru-RU"/>
        </w:rPr>
        <w:t>[3]</w:t>
      </w:r>
      <w:r w:rsidRPr="002F3D1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2F3D17">
        <w:rPr>
          <w:rFonts w:ascii="Times New Roman" w:eastAsia="Times New Roman" w:hAnsi="Times New Roman" w:cs="Times New Roman"/>
          <w:color w:val="000000"/>
        </w:rPr>
        <w:t> </w: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t>Стандартная русская версия Всемирного Центра по переводу Библии указывает на другое число – 22 года. Но, надо, все таки, отдать им должное, они поместили непосредственно в тексте отдельную ссылку, где подтверждают, что в оригинальном древнееврейском писании говорится именно о сорока двух годах. Авторы синодального перевода Библии также используют число (22), но, уже, естественно, без каких-либо оговорок или замечаний по поводу расхождений с оригинальным текстом. Зачем лишний раз ввергать в смятение души неокрепших агнецов. (Примечание переводчика)</w:t>
      </w:r>
    </w:p>
    <w:bookmarkStart w:id="7" w:name="_edn4"/>
    <w:p w:rsidR="002F3D17" w:rsidRPr="002F3D17" w:rsidRDefault="002F3D17" w:rsidP="002F3D1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F3D17">
        <w:rPr>
          <w:rFonts w:ascii="Times New Roman" w:eastAsia="Times New Roman" w:hAnsi="Times New Roman" w:cs="Times New Roman"/>
          <w:color w:val="000000"/>
        </w:rPr>
        <w:fldChar w:fldCharType="begin"/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2F3D17">
        <w:rPr>
          <w:rFonts w:ascii="Times New Roman" w:eastAsia="Times New Roman" w:hAnsi="Times New Roman" w:cs="Times New Roman"/>
          <w:color w:val="000000"/>
        </w:rPr>
        <w:instrText>HYPERLINK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 xml:space="preserve"> "</w:instrText>
      </w:r>
      <w:r w:rsidRPr="002F3D17">
        <w:rPr>
          <w:rFonts w:ascii="Times New Roman" w:eastAsia="Times New Roman" w:hAnsi="Times New Roman" w:cs="Times New Roman"/>
          <w:color w:val="000000"/>
        </w:rPr>
        <w:instrText>http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://</w:instrText>
      </w:r>
      <w:r w:rsidRPr="002F3D17">
        <w:rPr>
          <w:rFonts w:ascii="Times New Roman" w:eastAsia="Times New Roman" w:hAnsi="Times New Roman" w:cs="Times New Roman"/>
          <w:color w:val="000000"/>
        </w:rPr>
        <w:instrText>www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2F3D17">
        <w:rPr>
          <w:rFonts w:ascii="Times New Roman" w:eastAsia="Times New Roman" w:hAnsi="Times New Roman" w:cs="Times New Roman"/>
          <w:color w:val="000000"/>
        </w:rPr>
        <w:instrText>islamreligion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2F3D17">
        <w:rPr>
          <w:rFonts w:ascii="Times New Roman" w:eastAsia="Times New Roman" w:hAnsi="Times New Roman" w:cs="Times New Roman"/>
          <w:color w:val="000000"/>
        </w:rPr>
        <w:instrText>com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2F3D17">
        <w:rPr>
          <w:rFonts w:ascii="Times New Roman" w:eastAsia="Times New Roman" w:hAnsi="Times New Roman" w:cs="Times New Roman"/>
          <w:color w:val="000000"/>
        </w:rPr>
        <w:instrText>ru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2F3D17">
        <w:rPr>
          <w:rFonts w:ascii="Times New Roman" w:eastAsia="Times New Roman" w:hAnsi="Times New Roman" w:cs="Times New Roman"/>
          <w:color w:val="000000"/>
        </w:rPr>
        <w:instrText>articles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/551/" \</w:instrText>
      </w:r>
      <w:r w:rsidRPr="002F3D17">
        <w:rPr>
          <w:rFonts w:ascii="Times New Roman" w:eastAsia="Times New Roman" w:hAnsi="Times New Roman" w:cs="Times New Roman"/>
          <w:color w:val="000000"/>
        </w:rPr>
        <w:instrText>l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 xml:space="preserve"> "_</w:instrText>
      </w:r>
      <w:r w:rsidRPr="002F3D17">
        <w:rPr>
          <w:rFonts w:ascii="Times New Roman" w:eastAsia="Times New Roman" w:hAnsi="Times New Roman" w:cs="Times New Roman"/>
          <w:color w:val="000000"/>
        </w:rPr>
        <w:instrText>ednref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>4" \</w:instrText>
      </w:r>
      <w:r w:rsidRPr="002F3D17">
        <w:rPr>
          <w:rFonts w:ascii="Times New Roman" w:eastAsia="Times New Roman" w:hAnsi="Times New Roman" w:cs="Times New Roman"/>
          <w:color w:val="000000"/>
        </w:rPr>
        <w:instrText>o</w:instrText>
      </w:r>
      <w:r w:rsidRPr="002F3D17">
        <w:rPr>
          <w:rFonts w:ascii="Times New Roman" w:eastAsia="Times New Roman" w:hAnsi="Times New Roman" w:cs="Times New Roman"/>
          <w:color w:val="000000"/>
          <w:lang w:val="ru-RU"/>
        </w:rPr>
        <w:instrText xml:space="preserve"> "" </w:instrText>
      </w:r>
      <w:r w:rsidRPr="002F3D1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F3D17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  <w:lang w:val="ru-RU"/>
        </w:rPr>
        <w:t>[4]</w:t>
      </w:r>
      <w:r w:rsidRPr="002F3D1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2F3D17">
        <w:rPr>
          <w:rFonts w:ascii="Times New Roman" w:eastAsia="Times New Roman" w:hAnsi="Times New Roman" w:cs="Times New Roman"/>
          <w:color w:val="000000"/>
          <w:lang w:val="ru-RU"/>
        </w:rPr>
        <w:t> "Кража личности" - хищение информации, содержащейся в удостоверяющих личность документах, для совершения мошенничества, например, получения кредита в банке; часто осуществляется через интернет. (Примечание переводчика)</w:t>
      </w:r>
    </w:p>
    <w:p w:rsidR="00FB7C66" w:rsidRPr="002F3D17" w:rsidRDefault="00FB7C66" w:rsidP="002F3D17">
      <w:pPr>
        <w:rPr>
          <w:lang w:bidi="ar-EG"/>
        </w:rPr>
      </w:pPr>
    </w:p>
    <w:sectPr w:rsidR="00FB7C66" w:rsidRPr="002F3D1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7C66"/>
    <w:rsid w:val="00112BED"/>
    <w:rsid w:val="0012644C"/>
    <w:rsid w:val="002F3D17"/>
    <w:rsid w:val="008C3BF8"/>
    <w:rsid w:val="00D26DDB"/>
    <w:rsid w:val="00D96FE2"/>
    <w:rsid w:val="00FB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F8"/>
    <w:pPr>
      <w:bidi/>
    </w:pPr>
  </w:style>
  <w:style w:type="paragraph" w:styleId="Heading1">
    <w:name w:val="heading 1"/>
    <w:basedOn w:val="Normal"/>
    <w:link w:val="Heading1Char"/>
    <w:uiPriority w:val="9"/>
    <w:qFormat/>
    <w:rsid w:val="00FB7C6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C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6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B7C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B7C66"/>
  </w:style>
  <w:style w:type="paragraph" w:customStyle="1" w:styleId="w-hadeeth-or-bible">
    <w:name w:val="w-hadeeth-or-bible"/>
    <w:basedOn w:val="Normal"/>
    <w:rsid w:val="00FB7C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7C66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2F3D17"/>
  </w:style>
  <w:style w:type="character" w:customStyle="1" w:styleId="w-footnote-title">
    <w:name w:val="w-footnote-title"/>
    <w:basedOn w:val="DefaultParagraphFont"/>
    <w:rsid w:val="002F3D17"/>
  </w:style>
  <w:style w:type="paragraph" w:customStyle="1" w:styleId="w-footnote-text">
    <w:name w:val="w-footnote-text"/>
    <w:basedOn w:val="Normal"/>
    <w:rsid w:val="002F3D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wnL38@yahoo.com" TargetMode="External"/><Relationship Id="rId5" Type="http://schemas.openxmlformats.org/officeDocument/2006/relationships/hyperlink" Target="http://www.leveltruth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2014-11-25T17:48:00Z</cp:lastPrinted>
  <dcterms:created xsi:type="dcterms:W3CDTF">2014-11-25T17:53:00Z</dcterms:created>
  <dcterms:modified xsi:type="dcterms:W3CDTF">2014-11-25T17:53:00Z</dcterms:modified>
</cp:coreProperties>
</file>